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24"/>
        <w:gridCol w:w="2355"/>
        <w:gridCol w:w="4977"/>
      </w:tblGrid>
      <w:tr w:rsidR="000D381F" w:rsidRPr="00D3630A" w14:paraId="6BE69E29" w14:textId="77777777" w:rsidTr="000D381F">
        <w:trPr>
          <w:trHeight w:val="706"/>
          <w:jc w:val="center"/>
        </w:trPr>
        <w:tc>
          <w:tcPr>
            <w:tcW w:w="1494" w:type="pct"/>
            <w:shd w:val="clear" w:color="auto" w:fill="auto"/>
            <w:vAlign w:val="center"/>
          </w:tcPr>
          <w:p w14:paraId="09B6E268" w14:textId="77777777" w:rsidR="000D381F" w:rsidRPr="0076678E" w:rsidRDefault="000D381F" w:rsidP="000D381F">
            <w:pPr>
              <w:spacing w:after="0" w:line="264" w:lineRule="auto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76678E">
              <w:rPr>
                <w:rFonts w:ascii="Century Gothic" w:hAnsi="Century Gothic"/>
                <w:sz w:val="16"/>
                <w:szCs w:val="16"/>
              </w:rPr>
              <w:t>Objet de la consultation :</w:t>
            </w:r>
          </w:p>
        </w:tc>
        <w:tc>
          <w:tcPr>
            <w:tcW w:w="3506" w:type="pct"/>
            <w:gridSpan w:val="2"/>
            <w:shd w:val="clear" w:color="auto" w:fill="auto"/>
            <w:vAlign w:val="center"/>
          </w:tcPr>
          <w:p w14:paraId="48186BA6" w14:textId="68300F0D" w:rsidR="000D381F" w:rsidRPr="0076678E" w:rsidRDefault="009876CD" w:rsidP="00707F4E">
            <w:pPr>
              <w:spacing w:after="0" w:line="264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bookmarkStart w:id="0" w:name="_Hlk175230445"/>
            <w:r w:rsidRPr="0076678E">
              <w:rPr>
                <w:rFonts w:ascii="Century Gothic" w:hAnsi="Century Gothic" w:cs="Arial"/>
                <w:bCs/>
                <w:sz w:val="16"/>
                <w:szCs w:val="16"/>
              </w:rPr>
              <w:t xml:space="preserve">Passation d’un </w:t>
            </w:r>
            <w:r w:rsidRPr="0076678E">
              <w:rPr>
                <w:rFonts w:ascii="Century Gothic" w:hAnsi="Century Gothic" w:cs="Arial"/>
                <w:b/>
                <w:sz w:val="16"/>
                <w:szCs w:val="16"/>
              </w:rPr>
              <w:t xml:space="preserve">marché d’Assurances </w:t>
            </w:r>
            <w:r w:rsidRPr="0076678E">
              <w:rPr>
                <w:rFonts w:ascii="Century Gothic" w:hAnsi="Century Gothic" w:cs="Arial"/>
                <w:bCs/>
                <w:sz w:val="16"/>
                <w:szCs w:val="16"/>
              </w:rPr>
              <w:t xml:space="preserve">pour les besoins des membres du Groupement Hospitalier de Territoire (G.H.T) </w:t>
            </w:r>
            <w:bookmarkEnd w:id="0"/>
            <w:r w:rsidRPr="0076678E">
              <w:rPr>
                <w:rFonts w:ascii="Century Gothic" w:hAnsi="Century Gothic" w:cs="Arial"/>
                <w:b/>
                <w:sz w:val="16"/>
                <w:szCs w:val="16"/>
              </w:rPr>
              <w:t>de la Sarthe.</w:t>
            </w:r>
          </w:p>
        </w:tc>
      </w:tr>
      <w:tr w:rsidR="000D381F" w:rsidRPr="00123206" w14:paraId="6BCDFEC7" w14:textId="77777777" w:rsidTr="000D381F">
        <w:trPr>
          <w:trHeight w:val="419"/>
          <w:jc w:val="center"/>
        </w:trPr>
        <w:tc>
          <w:tcPr>
            <w:tcW w:w="1494" w:type="pct"/>
            <w:shd w:val="clear" w:color="auto" w:fill="215868"/>
            <w:vAlign w:val="center"/>
          </w:tcPr>
          <w:p w14:paraId="094E8974" w14:textId="77777777" w:rsidR="000D381F" w:rsidRPr="00123206" w:rsidRDefault="000D381F" w:rsidP="000D381F">
            <w:pPr>
              <w:spacing w:after="0"/>
              <w:jc w:val="right"/>
              <w:rPr>
                <w:rFonts w:ascii="Century Gothic" w:hAnsi="Century Gothic"/>
                <w:color w:val="FFFFFF"/>
                <w:sz w:val="16"/>
                <w:szCs w:val="16"/>
              </w:rPr>
            </w:pPr>
            <w:r w:rsidRPr="00123206">
              <w:rPr>
                <w:rFonts w:ascii="Century Gothic" w:hAnsi="Century Gothic"/>
                <w:color w:val="FFFFFF"/>
                <w:sz w:val="16"/>
                <w:szCs w:val="16"/>
              </w:rPr>
              <w:t>Acte d’engagement – annexe n°</w:t>
            </w:r>
            <w:r>
              <w:rPr>
                <w:rFonts w:ascii="Century Gothic" w:hAnsi="Century Gothic"/>
                <w:color w:val="FFFFFF"/>
                <w:sz w:val="16"/>
                <w:szCs w:val="16"/>
              </w:rPr>
              <w:t>3</w:t>
            </w:r>
            <w:r w:rsidRPr="00123206">
              <w:rPr>
                <w:rFonts w:ascii="Century Gothic" w:hAnsi="Century Gothic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3506" w:type="pct"/>
            <w:gridSpan w:val="2"/>
            <w:shd w:val="clear" w:color="auto" w:fill="215868"/>
            <w:vAlign w:val="center"/>
          </w:tcPr>
          <w:p w14:paraId="24FBD2AD" w14:textId="77777777" w:rsidR="000D381F" w:rsidRPr="00123206" w:rsidRDefault="000D381F" w:rsidP="000D381F">
            <w:pPr>
              <w:spacing w:after="0"/>
              <w:jc w:val="center"/>
              <w:rPr>
                <w:rFonts w:ascii="Century Gothic" w:hAnsi="Century Gothic"/>
                <w:color w:val="FFFFFF"/>
                <w:sz w:val="16"/>
                <w:szCs w:val="16"/>
              </w:rPr>
            </w:pPr>
            <w:r>
              <w:rPr>
                <w:rFonts w:ascii="Century Gothic" w:hAnsi="Century Gothic"/>
                <w:color w:val="FFFFFF"/>
                <w:sz w:val="16"/>
                <w:szCs w:val="16"/>
              </w:rPr>
              <w:t>FICHE DE GESTION</w:t>
            </w:r>
          </w:p>
        </w:tc>
      </w:tr>
      <w:tr w:rsidR="000D381F" w:rsidRPr="00D3630A" w14:paraId="2A331BE3" w14:textId="77777777" w:rsidTr="00E260F6">
        <w:trPr>
          <w:trHeight w:val="1474"/>
          <w:jc w:val="center"/>
        </w:trPr>
        <w:tc>
          <w:tcPr>
            <w:tcW w:w="2620" w:type="pct"/>
            <w:gridSpan w:val="2"/>
            <w:shd w:val="clear" w:color="auto" w:fill="FFFFFF"/>
            <w:vAlign w:val="center"/>
          </w:tcPr>
          <w:p w14:paraId="58B40084" w14:textId="77777777" w:rsidR="000D381F" w:rsidRPr="00123206" w:rsidRDefault="000D381F" w:rsidP="000D381F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 xml:space="preserve">Fait à : </w:t>
            </w:r>
          </w:p>
          <w:p w14:paraId="0C84BB45" w14:textId="77777777" w:rsidR="000D381F" w:rsidRDefault="000D381F" w:rsidP="000D381F">
            <w:pPr>
              <w:spacing w:after="0"/>
              <w:rPr>
                <w:rFonts w:ascii="Century Gothic" w:hAnsi="Century Gothic"/>
                <w:sz w:val="12"/>
                <w:szCs w:val="16"/>
              </w:rPr>
            </w:pPr>
          </w:p>
          <w:p w14:paraId="3FD7AC87" w14:textId="77777777" w:rsidR="00E260F6" w:rsidRDefault="00E260F6" w:rsidP="000D381F">
            <w:pPr>
              <w:spacing w:after="0"/>
              <w:rPr>
                <w:rFonts w:ascii="Century Gothic" w:hAnsi="Century Gothic"/>
                <w:sz w:val="12"/>
                <w:szCs w:val="16"/>
              </w:rPr>
            </w:pPr>
          </w:p>
          <w:p w14:paraId="0C57D86F" w14:textId="77777777" w:rsidR="00E260F6" w:rsidRPr="00123206" w:rsidRDefault="00E260F6" w:rsidP="000D381F">
            <w:pPr>
              <w:spacing w:after="0"/>
              <w:rPr>
                <w:rFonts w:ascii="Century Gothic" w:hAnsi="Century Gothic"/>
                <w:sz w:val="12"/>
                <w:szCs w:val="16"/>
              </w:rPr>
            </w:pPr>
          </w:p>
          <w:p w14:paraId="5B110E72" w14:textId="2116C3B0" w:rsidR="00E260F6" w:rsidRPr="00123206" w:rsidRDefault="000D381F" w:rsidP="00E260F6">
            <w:pPr>
              <w:spacing w:after="0"/>
              <w:rPr>
                <w:rFonts w:ascii="Century Gothic" w:hAnsi="Century Gothic"/>
                <w:sz w:val="18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 xml:space="preserve">Le :   </w:t>
            </w:r>
          </w:p>
        </w:tc>
        <w:tc>
          <w:tcPr>
            <w:tcW w:w="2380" w:type="pct"/>
            <w:shd w:val="clear" w:color="auto" w:fill="FFFFFF"/>
          </w:tcPr>
          <w:p w14:paraId="38641716" w14:textId="77777777" w:rsidR="000D381F" w:rsidRPr="00123206" w:rsidRDefault="000D381F" w:rsidP="000D381F">
            <w:pPr>
              <w:spacing w:after="0"/>
              <w:rPr>
                <w:rFonts w:ascii="Century Gothic" w:hAnsi="Century Gothic"/>
                <w:sz w:val="8"/>
                <w:szCs w:val="16"/>
              </w:rPr>
            </w:pPr>
          </w:p>
          <w:p w14:paraId="72D68181" w14:textId="77777777" w:rsidR="000D381F" w:rsidRPr="00123206" w:rsidRDefault="000D381F" w:rsidP="000D381F">
            <w:pPr>
              <w:spacing w:after="0"/>
              <w:rPr>
                <w:rFonts w:ascii="Century Gothic" w:hAnsi="Century Gothic"/>
                <w:sz w:val="18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 xml:space="preserve">Signature du </w:t>
            </w:r>
            <w:r>
              <w:rPr>
                <w:rFonts w:ascii="Century Gothic" w:hAnsi="Century Gothic"/>
                <w:sz w:val="16"/>
                <w:szCs w:val="16"/>
              </w:rPr>
              <w:t>soumissionnaire</w:t>
            </w:r>
            <w:r w:rsidRPr="00123206">
              <w:rPr>
                <w:rFonts w:ascii="Century Gothic" w:hAnsi="Century Gothic"/>
                <w:sz w:val="16"/>
                <w:szCs w:val="16"/>
              </w:rPr>
              <w:t> :</w:t>
            </w:r>
          </w:p>
        </w:tc>
      </w:tr>
    </w:tbl>
    <w:p w14:paraId="0BA8B3C5" w14:textId="77777777" w:rsidR="007E0C02" w:rsidRPr="00E260F6" w:rsidRDefault="007E0C02" w:rsidP="00460BEC">
      <w:pPr>
        <w:spacing w:after="144" w:line="288" w:lineRule="auto"/>
        <w:jc w:val="center"/>
        <w:rPr>
          <w:rFonts w:ascii="Century Gothic" w:hAnsi="Century Gothic" w:cs="Arial"/>
          <w:sz w:val="12"/>
          <w:szCs w:val="12"/>
        </w:rPr>
      </w:pPr>
    </w:p>
    <w:p w14:paraId="0E39D228" w14:textId="7FAFA3A9" w:rsidR="000A4BBF" w:rsidRPr="00DE7E7E" w:rsidRDefault="000A4BBF" w:rsidP="00DE7E7E">
      <w:pPr>
        <w:spacing w:after="0" w:line="240" w:lineRule="auto"/>
        <w:rPr>
          <w:rFonts w:ascii="Century Gothic" w:hAnsi="Century Gothic" w:cs="Calibri"/>
          <w:b/>
          <w:sz w:val="18"/>
          <w:szCs w:val="18"/>
        </w:rPr>
      </w:pPr>
      <w:r w:rsidRPr="001B32B9">
        <w:rPr>
          <w:rFonts w:ascii="Century Gothic" w:hAnsi="Century Gothic" w:cs="Calibri"/>
          <w:b/>
          <w:sz w:val="18"/>
          <w:szCs w:val="18"/>
        </w:rPr>
        <w:t xml:space="preserve">Gestion des </w:t>
      </w:r>
      <w:r>
        <w:rPr>
          <w:rFonts w:ascii="Century Gothic" w:hAnsi="Century Gothic" w:cs="Calibri"/>
          <w:b/>
          <w:sz w:val="18"/>
          <w:szCs w:val="18"/>
        </w:rPr>
        <w:t>contrats</w:t>
      </w:r>
      <w:r w:rsidRPr="001B32B9">
        <w:rPr>
          <w:rFonts w:ascii="Century Gothic" w:hAnsi="Century Gothic" w:cs="Calibri"/>
          <w:b/>
          <w:sz w:val="18"/>
          <w:szCs w:val="18"/>
        </w:rPr>
        <w:t> :</w:t>
      </w:r>
    </w:p>
    <w:p w14:paraId="5B400393" w14:textId="77777777" w:rsidR="000A4BBF" w:rsidRPr="001B32B9" w:rsidRDefault="000A4BBF" w:rsidP="00CC08E1">
      <w:pPr>
        <w:numPr>
          <w:ilvl w:val="0"/>
          <w:numId w:val="1"/>
        </w:numPr>
        <w:spacing w:after="0" w:line="240" w:lineRule="auto"/>
        <w:ind w:left="567" w:hanging="357"/>
        <w:rPr>
          <w:rFonts w:ascii="Century Gothic" w:hAnsi="Century Gothic" w:cs="Calibri"/>
          <w:sz w:val="18"/>
          <w:szCs w:val="18"/>
        </w:rPr>
      </w:pPr>
      <w:r w:rsidRPr="001B32B9">
        <w:rPr>
          <w:rFonts w:ascii="Century Gothic" w:hAnsi="Century Gothic" w:cs="Calibri"/>
          <w:sz w:val="18"/>
          <w:szCs w:val="18"/>
        </w:rPr>
        <w:t>Possibilité d’ajout / retrait véhicule par extranet :</w:t>
      </w:r>
      <w:r w:rsidRPr="001B32B9"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793176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b/>
          <w:sz w:val="18"/>
          <w:szCs w:val="18"/>
        </w:rPr>
        <w:t xml:space="preserve"> </w:t>
      </w:r>
      <w:r w:rsidRPr="001B32B9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459081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sz w:val="16"/>
          <w:szCs w:val="16"/>
        </w:rPr>
        <w:t xml:space="preserve"> NON</w:t>
      </w:r>
      <w:r w:rsidRPr="001B32B9"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</w:p>
    <w:p w14:paraId="41D5FD56" w14:textId="77777777" w:rsidR="000A4BBF" w:rsidRPr="001B32B9" w:rsidRDefault="000A4BBF" w:rsidP="00CC08E1">
      <w:pPr>
        <w:numPr>
          <w:ilvl w:val="0"/>
          <w:numId w:val="1"/>
        </w:numPr>
        <w:spacing w:after="0" w:line="240" w:lineRule="auto"/>
        <w:ind w:left="567" w:hanging="357"/>
        <w:rPr>
          <w:rFonts w:ascii="Century Gothic" w:hAnsi="Century Gothic" w:cs="Calibri"/>
          <w:sz w:val="18"/>
          <w:szCs w:val="18"/>
        </w:rPr>
      </w:pPr>
      <w:r w:rsidRPr="001B32B9">
        <w:rPr>
          <w:rFonts w:ascii="Century Gothic" w:hAnsi="Century Gothic" w:cs="Calibri"/>
          <w:sz w:val="18"/>
          <w:szCs w:val="18"/>
        </w:rPr>
        <w:t>Possibilité de consultation / édition de la liste des véhicules par extranet :</w:t>
      </w:r>
      <w:r w:rsidRPr="001B32B9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771858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b/>
          <w:sz w:val="18"/>
          <w:szCs w:val="18"/>
        </w:rPr>
        <w:t xml:space="preserve"> </w:t>
      </w:r>
      <w:r w:rsidRPr="001B32B9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331887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sz w:val="16"/>
          <w:szCs w:val="16"/>
        </w:rPr>
        <w:t xml:space="preserve"> NON</w:t>
      </w:r>
      <w:r w:rsidRPr="001B32B9"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</w:p>
    <w:p w14:paraId="4964AB67" w14:textId="77777777" w:rsidR="000A4BBF" w:rsidRPr="001B32B9" w:rsidRDefault="000A4BBF" w:rsidP="000A4BBF">
      <w:pPr>
        <w:spacing w:after="40" w:line="240" w:lineRule="auto"/>
        <w:rPr>
          <w:rFonts w:ascii="Century Gothic" w:hAnsi="Century Gothic" w:cs="Calibri"/>
          <w:sz w:val="2"/>
          <w:szCs w:val="18"/>
        </w:rPr>
      </w:pPr>
    </w:p>
    <w:p w14:paraId="36105C1F" w14:textId="77777777" w:rsidR="000A4BBF" w:rsidRPr="00C46651" w:rsidRDefault="000A4BBF" w:rsidP="000A4BBF">
      <w:pPr>
        <w:spacing w:after="40" w:line="240" w:lineRule="auto"/>
        <w:rPr>
          <w:rFonts w:ascii="Century Gothic" w:hAnsi="Century Gothic" w:cs="Calibri"/>
          <w:bCs/>
          <w:sz w:val="10"/>
          <w:szCs w:val="10"/>
        </w:rPr>
      </w:pPr>
    </w:p>
    <w:p w14:paraId="2CAAD29A" w14:textId="77777777" w:rsidR="000A4BBF" w:rsidRDefault="000A4BBF" w:rsidP="000A4BBF">
      <w:pPr>
        <w:spacing w:after="40" w:line="240" w:lineRule="auto"/>
        <w:rPr>
          <w:rFonts w:ascii="Century Gothic" w:hAnsi="Century Gothic" w:cs="Calibri"/>
          <w:b/>
          <w:sz w:val="18"/>
          <w:szCs w:val="18"/>
        </w:rPr>
      </w:pPr>
      <w:r w:rsidRPr="001B32B9">
        <w:rPr>
          <w:rFonts w:ascii="Century Gothic" w:hAnsi="Century Gothic" w:cs="Calibri"/>
          <w:b/>
          <w:sz w:val="18"/>
          <w:szCs w:val="18"/>
        </w:rPr>
        <w:t>Gestion des sinistres :</w:t>
      </w:r>
    </w:p>
    <w:p w14:paraId="305E2068" w14:textId="77777777" w:rsidR="000A4BB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bookmarkStart w:id="1" w:name="_Hlk36566450"/>
      <w:r>
        <w:rPr>
          <w:rFonts w:ascii="Century Gothic" w:hAnsi="Century Gothic" w:cs="Calibri"/>
          <w:sz w:val="18"/>
          <w:szCs w:val="18"/>
        </w:rPr>
        <w:t>Adhésion du titulaire aux conventions de règlement des sinistres entre assureurs en France :</w:t>
      </w:r>
      <w:r w:rsidRPr="00897656">
        <w:rPr>
          <w:rFonts w:ascii="Century Gothic" w:hAnsi="Century Gothic" w:cs="Calibri"/>
          <w:sz w:val="18"/>
          <w:szCs w:val="18"/>
        </w:rPr>
        <w:t xml:space="preserve">  </w:t>
      </w:r>
      <w:sdt>
        <w:sdtPr>
          <w:rPr>
            <w:rFonts w:ascii="Century Gothic" w:hAnsi="Century Gothic" w:cs="Calibri"/>
            <w:b/>
          </w:rPr>
          <w:id w:val="60038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82597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</w:p>
    <w:p w14:paraId="0523B0CF" w14:textId="77777777" w:rsidR="000A4BBF" w:rsidRPr="00897656" w:rsidRDefault="000A4BBF" w:rsidP="00CC08E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207"/>
        <w:rPr>
          <w:rFonts w:ascii="Century Gothic" w:hAnsi="Century Gothic" w:cs="Calibri"/>
          <w:sz w:val="16"/>
          <w:szCs w:val="16"/>
        </w:rPr>
      </w:pPr>
      <w:r w:rsidRPr="00897656">
        <w:rPr>
          <w:rFonts w:ascii="Century Gothic" w:hAnsi="Century Gothic" w:cs="Calibri"/>
          <w:sz w:val="16"/>
          <w:szCs w:val="16"/>
        </w:rPr>
        <w:t>Dans la négative, préciser l’impact sur la gestion des sinistres :</w:t>
      </w:r>
    </w:p>
    <w:p w14:paraId="274B3DAC" w14:textId="77777777" w:rsidR="000A4BBF" w:rsidRDefault="000A4BBF" w:rsidP="00CC08E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207"/>
        <w:rPr>
          <w:rFonts w:ascii="Century Gothic" w:hAnsi="Century Gothic" w:cs="Calibri"/>
          <w:sz w:val="18"/>
          <w:szCs w:val="18"/>
        </w:rPr>
      </w:pPr>
    </w:p>
    <w:p w14:paraId="0C89AB48" w14:textId="77777777" w:rsidR="000A4BBF" w:rsidRDefault="000A4BBF" w:rsidP="00CC08E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207"/>
        <w:rPr>
          <w:rFonts w:ascii="Century Gothic" w:hAnsi="Century Gothic" w:cs="Calibri"/>
          <w:sz w:val="18"/>
          <w:szCs w:val="18"/>
        </w:rPr>
      </w:pPr>
    </w:p>
    <w:bookmarkEnd w:id="1"/>
    <w:p w14:paraId="187C9AB0" w14:textId="77777777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Transmission des rapports d’expertise :    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1489784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620505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7F4707E2" w14:textId="77777777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Consultation des rapports d’expertise par extranet :    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1435350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925302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630660E9" w14:textId="5CF6D3F6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Reprise du n° de dossier interne du souscripteur dans les courriers :     </w:t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174586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1940868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06C0B592" w14:textId="042E6BB3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Possibilité de modifier le cabinet d’expertise désigné :     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1709018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227819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2A025D3C" w14:textId="2E65233B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Désignation d’un binôme de gestion dédié : </w:t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 xml:space="preserve">    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460655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1561010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37BF8D4E" w14:textId="79056738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Possibilité de déclarer le sinistre par extranet :  </w:t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 xml:space="preserve">   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1631468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1041428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4A9CC041" w14:textId="5F55D8E9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Consultation des sinistres par extranet : </w:t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 xml:space="preserve">    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1674451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317808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7A884C0F" w14:textId="77777777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Acceptation du réseau de réparateurs du souscripteur :   </w:t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1914035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1536112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</w:p>
    <w:p w14:paraId="59DAE278" w14:textId="77777777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Acceptation du tiers payant auprès du réseau de réparateurs du souscripteur :   </w:t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1988586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1070735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3D2EFBB9" w14:textId="77777777" w:rsidR="000A4BBF" w:rsidRPr="009659CF" w:rsidRDefault="000A4BBF" w:rsidP="000A4BBF">
      <w:pPr>
        <w:spacing w:after="40" w:line="240" w:lineRule="auto"/>
        <w:rPr>
          <w:rFonts w:ascii="Century Gothic" w:hAnsi="Century Gothic" w:cs="Calibri"/>
          <w:b/>
          <w:sz w:val="16"/>
          <w:szCs w:val="16"/>
        </w:rPr>
      </w:pPr>
    </w:p>
    <w:p w14:paraId="4E7BB1C9" w14:textId="77777777" w:rsidR="000A4BBF" w:rsidRPr="001B32B9" w:rsidRDefault="000A4BBF" w:rsidP="000A4BBF">
      <w:pPr>
        <w:spacing w:after="40" w:line="240" w:lineRule="auto"/>
        <w:rPr>
          <w:rFonts w:ascii="Century Gothic" w:hAnsi="Century Gothic" w:cs="Calibri"/>
          <w:b/>
          <w:sz w:val="18"/>
          <w:szCs w:val="18"/>
        </w:rPr>
      </w:pPr>
      <w:r w:rsidRPr="001B32B9">
        <w:rPr>
          <w:rFonts w:ascii="Century Gothic" w:hAnsi="Century Gothic" w:cs="Calibri"/>
          <w:b/>
          <w:sz w:val="18"/>
          <w:szCs w:val="18"/>
        </w:rPr>
        <w:t>Statistiques sinistres :</w:t>
      </w:r>
    </w:p>
    <w:p w14:paraId="7A605417" w14:textId="77777777" w:rsidR="000A4BBF" w:rsidRPr="001B32B9" w:rsidRDefault="000A4BBF" w:rsidP="000A4BBF">
      <w:pPr>
        <w:spacing w:after="40" w:line="240" w:lineRule="auto"/>
        <w:rPr>
          <w:rFonts w:ascii="Century Gothic" w:hAnsi="Century Gothic" w:cs="Calibri"/>
          <w:b/>
          <w:sz w:val="8"/>
          <w:szCs w:val="8"/>
        </w:rPr>
      </w:pPr>
    </w:p>
    <w:tbl>
      <w:tblPr>
        <w:tblStyle w:val="Grilledutableau14"/>
        <w:tblW w:w="5000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095"/>
        <w:gridCol w:w="1669"/>
        <w:gridCol w:w="1692"/>
      </w:tblGrid>
      <w:tr w:rsidR="000A4BBF" w:rsidRPr="001B32B9" w14:paraId="4799FF6C" w14:textId="77777777" w:rsidTr="00005ED5">
        <w:trPr>
          <w:trHeight w:val="233"/>
        </w:trPr>
        <w:tc>
          <w:tcPr>
            <w:tcW w:w="3393" w:type="pct"/>
            <w:vMerge w:val="restart"/>
            <w:shd w:val="clear" w:color="auto" w:fill="215867"/>
            <w:vAlign w:val="center"/>
          </w:tcPr>
          <w:p w14:paraId="5C870205" w14:textId="77777777" w:rsidR="000A4BBF" w:rsidRPr="001B32B9" w:rsidRDefault="000A4BBF" w:rsidP="00005ED5">
            <w:pPr>
              <w:jc w:val="center"/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1B32B9">
              <w:rPr>
                <w:rFonts w:ascii="Century Gothic" w:hAnsi="Century Gothic" w:cs="Calibri"/>
                <w:bCs/>
                <w:color w:val="FFFFFF" w:themeColor="background1"/>
                <w:sz w:val="16"/>
                <w:szCs w:val="16"/>
              </w:rPr>
              <w:t>Nature de l’information communiquée</w:t>
            </w:r>
          </w:p>
        </w:tc>
        <w:tc>
          <w:tcPr>
            <w:tcW w:w="1607" w:type="pct"/>
            <w:gridSpan w:val="2"/>
            <w:shd w:val="clear" w:color="auto" w:fill="215867"/>
            <w:vAlign w:val="center"/>
          </w:tcPr>
          <w:p w14:paraId="426569D6" w14:textId="77777777" w:rsidR="000A4BBF" w:rsidRPr="001B32B9" w:rsidRDefault="000A4BBF" w:rsidP="00005ED5">
            <w:pPr>
              <w:jc w:val="center"/>
              <w:rPr>
                <w:rFonts w:ascii="Century Gothic" w:hAnsi="Century Gothic" w:cs="Calibri"/>
                <w:bCs/>
                <w:color w:val="FFFFFF" w:themeColor="background1"/>
                <w:sz w:val="16"/>
                <w:szCs w:val="16"/>
              </w:rPr>
            </w:pPr>
            <w:r w:rsidRPr="001B32B9">
              <w:rPr>
                <w:rFonts w:ascii="Century Gothic" w:hAnsi="Century Gothic" w:cs="Calibri"/>
                <w:bCs/>
                <w:color w:val="FFFFFF" w:themeColor="background1"/>
                <w:sz w:val="16"/>
                <w:szCs w:val="16"/>
              </w:rPr>
              <w:t>Information figurant sur :</w:t>
            </w:r>
          </w:p>
        </w:tc>
      </w:tr>
      <w:tr w:rsidR="000A4BBF" w:rsidRPr="001B32B9" w14:paraId="790723EA" w14:textId="77777777" w:rsidTr="00005ED5">
        <w:trPr>
          <w:trHeight w:val="296"/>
        </w:trPr>
        <w:tc>
          <w:tcPr>
            <w:tcW w:w="3393" w:type="pct"/>
            <w:vMerge/>
            <w:shd w:val="clear" w:color="auto" w:fill="353535" w:themeFill="accent1"/>
          </w:tcPr>
          <w:p w14:paraId="79E8B36A" w14:textId="77777777" w:rsidR="000A4BBF" w:rsidRPr="001B32B9" w:rsidRDefault="000A4BBF" w:rsidP="00005ED5">
            <w:pP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6F37D9E6" w14:textId="77777777" w:rsidR="000A4BBF" w:rsidRPr="001B32B9" w:rsidRDefault="000A4BBF" w:rsidP="00005ED5">
            <w:pPr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  <w:r w:rsidRPr="001B32B9">
              <w:rPr>
                <w:rFonts w:ascii="Century Gothic" w:hAnsi="Century Gothic" w:cs="Calibri"/>
                <w:sz w:val="14"/>
                <w:szCs w:val="16"/>
              </w:rPr>
              <w:t>Les états statistiques fournis à l’assuré</w:t>
            </w:r>
          </w:p>
        </w:tc>
        <w:tc>
          <w:tcPr>
            <w:tcW w:w="809" w:type="pct"/>
            <w:shd w:val="clear" w:color="auto" w:fill="F2F2F2" w:themeFill="background1" w:themeFillShade="F2"/>
            <w:vAlign w:val="center"/>
          </w:tcPr>
          <w:p w14:paraId="4CAF3814" w14:textId="77777777" w:rsidR="000A4BBF" w:rsidRPr="001B32B9" w:rsidRDefault="000A4BBF" w:rsidP="00005ED5">
            <w:pPr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  <w:r w:rsidRPr="001B32B9">
              <w:rPr>
                <w:rFonts w:ascii="Century Gothic" w:hAnsi="Century Gothic" w:cs="Calibri"/>
                <w:sz w:val="14"/>
                <w:szCs w:val="16"/>
              </w:rPr>
              <w:t>L’extranet mis à disposition de l’assuré</w:t>
            </w:r>
          </w:p>
        </w:tc>
      </w:tr>
      <w:tr w:rsidR="000A4BBF" w:rsidRPr="001B32B9" w14:paraId="5ACE0594" w14:textId="77777777" w:rsidTr="00CC08E1">
        <w:trPr>
          <w:trHeight w:val="227"/>
        </w:trPr>
        <w:tc>
          <w:tcPr>
            <w:tcW w:w="3393" w:type="pct"/>
            <w:vAlign w:val="center"/>
          </w:tcPr>
          <w:p w14:paraId="21F9C13E" w14:textId="77777777" w:rsidR="000A4BBF" w:rsidRPr="009659CF" w:rsidRDefault="000A4BBF" w:rsidP="00CC08E1">
            <w:pPr>
              <w:spacing w:after="0"/>
              <w:rPr>
                <w:rFonts w:ascii="Century Gothic" w:hAnsi="Century Gothic" w:cs="Calibri"/>
                <w:sz w:val="16"/>
                <w:szCs w:val="16"/>
              </w:rPr>
            </w:pPr>
            <w:r w:rsidRPr="009659CF">
              <w:rPr>
                <w:rFonts w:ascii="Century Gothic" w:hAnsi="Century Gothic" w:cs="Calibri"/>
                <w:sz w:val="16"/>
                <w:szCs w:val="16"/>
              </w:rPr>
              <w:t>Taux de responsabilité</w:t>
            </w:r>
          </w:p>
        </w:tc>
        <w:tc>
          <w:tcPr>
            <w:tcW w:w="798" w:type="pct"/>
            <w:vAlign w:val="center"/>
          </w:tcPr>
          <w:p w14:paraId="05773D78" w14:textId="77777777" w:rsidR="000A4BBF" w:rsidRPr="001B32B9" w:rsidRDefault="0076678E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258811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73462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  <w:tc>
          <w:tcPr>
            <w:tcW w:w="809" w:type="pct"/>
            <w:vAlign w:val="center"/>
          </w:tcPr>
          <w:p w14:paraId="4A7DE52E" w14:textId="77777777" w:rsidR="000A4BBF" w:rsidRPr="001B32B9" w:rsidRDefault="0076678E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-366299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055930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</w:tr>
      <w:tr w:rsidR="000A4BBF" w:rsidRPr="001B32B9" w14:paraId="2AADF24C" w14:textId="77777777" w:rsidTr="00CC08E1">
        <w:trPr>
          <w:trHeight w:val="227"/>
        </w:trPr>
        <w:tc>
          <w:tcPr>
            <w:tcW w:w="3393" w:type="pct"/>
            <w:vAlign w:val="center"/>
          </w:tcPr>
          <w:p w14:paraId="2CB8DFE0" w14:textId="77777777" w:rsidR="000A4BBF" w:rsidRPr="009659CF" w:rsidRDefault="000A4BBF" w:rsidP="00CC08E1">
            <w:pPr>
              <w:spacing w:after="0"/>
              <w:rPr>
                <w:rFonts w:ascii="Century Gothic" w:hAnsi="Century Gothic" w:cs="Calibri"/>
                <w:sz w:val="16"/>
                <w:szCs w:val="16"/>
              </w:rPr>
            </w:pPr>
            <w:r w:rsidRPr="009659CF">
              <w:rPr>
                <w:rFonts w:ascii="Century Gothic" w:hAnsi="Century Gothic" w:cs="Calibri"/>
                <w:sz w:val="16"/>
                <w:szCs w:val="16"/>
              </w:rPr>
              <w:t>Montant des recours</w:t>
            </w:r>
          </w:p>
        </w:tc>
        <w:tc>
          <w:tcPr>
            <w:tcW w:w="798" w:type="pct"/>
            <w:vAlign w:val="center"/>
          </w:tcPr>
          <w:p w14:paraId="4B71576F" w14:textId="77777777" w:rsidR="000A4BBF" w:rsidRPr="001B32B9" w:rsidRDefault="0076678E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-996034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32781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  <w:tc>
          <w:tcPr>
            <w:tcW w:w="809" w:type="pct"/>
            <w:vAlign w:val="center"/>
          </w:tcPr>
          <w:p w14:paraId="56342CF7" w14:textId="77777777" w:rsidR="000A4BBF" w:rsidRPr="001B32B9" w:rsidRDefault="0076678E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-1484453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654748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</w:tr>
      <w:tr w:rsidR="000A4BBF" w:rsidRPr="001B32B9" w14:paraId="21652C89" w14:textId="77777777" w:rsidTr="00CC08E1">
        <w:trPr>
          <w:trHeight w:val="227"/>
        </w:trPr>
        <w:tc>
          <w:tcPr>
            <w:tcW w:w="3393" w:type="pct"/>
            <w:vAlign w:val="center"/>
          </w:tcPr>
          <w:p w14:paraId="6E351D08" w14:textId="77777777" w:rsidR="000A4BBF" w:rsidRPr="009659CF" w:rsidRDefault="000A4BBF" w:rsidP="00CC08E1">
            <w:pPr>
              <w:spacing w:after="0"/>
              <w:rPr>
                <w:rFonts w:ascii="Century Gothic" w:hAnsi="Century Gothic" w:cs="Calibri"/>
                <w:sz w:val="16"/>
                <w:szCs w:val="16"/>
              </w:rPr>
            </w:pPr>
            <w:r w:rsidRPr="009659CF">
              <w:rPr>
                <w:rFonts w:ascii="Century Gothic" w:hAnsi="Century Gothic" w:cs="Calibri"/>
                <w:sz w:val="16"/>
                <w:szCs w:val="16"/>
              </w:rPr>
              <w:t>Montant des frais annexes (expert…)</w:t>
            </w:r>
          </w:p>
        </w:tc>
        <w:tc>
          <w:tcPr>
            <w:tcW w:w="798" w:type="pct"/>
            <w:vAlign w:val="center"/>
          </w:tcPr>
          <w:p w14:paraId="06A7AA6E" w14:textId="77777777" w:rsidR="000A4BBF" w:rsidRPr="001B32B9" w:rsidRDefault="0076678E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1773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4296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  <w:tc>
          <w:tcPr>
            <w:tcW w:w="809" w:type="pct"/>
            <w:vAlign w:val="center"/>
          </w:tcPr>
          <w:p w14:paraId="6941EE70" w14:textId="77777777" w:rsidR="000A4BBF" w:rsidRPr="001B32B9" w:rsidRDefault="0076678E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-742027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40887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</w:tr>
      <w:tr w:rsidR="000A4BBF" w:rsidRPr="001B32B9" w14:paraId="76DC456E" w14:textId="77777777" w:rsidTr="00CC08E1">
        <w:trPr>
          <w:trHeight w:val="227"/>
        </w:trPr>
        <w:tc>
          <w:tcPr>
            <w:tcW w:w="3393" w:type="pct"/>
            <w:vAlign w:val="center"/>
          </w:tcPr>
          <w:p w14:paraId="416A422F" w14:textId="77777777" w:rsidR="000A4BBF" w:rsidRPr="009659CF" w:rsidRDefault="000A4BBF" w:rsidP="00CC08E1">
            <w:pPr>
              <w:spacing w:after="0"/>
              <w:rPr>
                <w:rFonts w:ascii="Century Gothic" w:hAnsi="Century Gothic" w:cs="Calibri"/>
                <w:sz w:val="16"/>
                <w:szCs w:val="16"/>
              </w:rPr>
            </w:pPr>
            <w:r w:rsidRPr="009659CF">
              <w:rPr>
                <w:rFonts w:ascii="Century Gothic" w:hAnsi="Century Gothic" w:cs="Calibri"/>
                <w:sz w:val="16"/>
                <w:szCs w:val="16"/>
              </w:rPr>
              <w:t>Montant des provisions</w:t>
            </w:r>
          </w:p>
        </w:tc>
        <w:tc>
          <w:tcPr>
            <w:tcW w:w="798" w:type="pct"/>
            <w:vAlign w:val="center"/>
          </w:tcPr>
          <w:p w14:paraId="2479EAAE" w14:textId="77777777" w:rsidR="000A4BBF" w:rsidRPr="001B32B9" w:rsidRDefault="0076678E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92214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579752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  <w:tc>
          <w:tcPr>
            <w:tcW w:w="809" w:type="pct"/>
            <w:vAlign w:val="center"/>
          </w:tcPr>
          <w:p w14:paraId="742CD45F" w14:textId="77777777" w:rsidR="000A4BBF" w:rsidRPr="001B32B9" w:rsidRDefault="0076678E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-163201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10532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</w:tr>
      <w:tr w:rsidR="000A4BBF" w:rsidRPr="001B32B9" w14:paraId="7905AF83" w14:textId="77777777" w:rsidTr="00CC08E1">
        <w:trPr>
          <w:trHeight w:val="227"/>
        </w:trPr>
        <w:tc>
          <w:tcPr>
            <w:tcW w:w="3393" w:type="pct"/>
            <w:vAlign w:val="center"/>
          </w:tcPr>
          <w:p w14:paraId="7B609627" w14:textId="77777777" w:rsidR="000A4BBF" w:rsidRPr="009659CF" w:rsidRDefault="000A4BBF" w:rsidP="00CC08E1">
            <w:pPr>
              <w:spacing w:after="0"/>
              <w:rPr>
                <w:rFonts w:ascii="Century Gothic" w:hAnsi="Century Gothic" w:cs="Calibri"/>
                <w:sz w:val="16"/>
                <w:szCs w:val="16"/>
              </w:rPr>
            </w:pPr>
            <w:r w:rsidRPr="009659CF">
              <w:rPr>
                <w:rFonts w:ascii="Century Gothic" w:hAnsi="Century Gothic" w:cs="Calibri"/>
                <w:sz w:val="16"/>
                <w:szCs w:val="16"/>
              </w:rPr>
              <w:t>Montant de la franchise appliquée</w:t>
            </w:r>
          </w:p>
        </w:tc>
        <w:tc>
          <w:tcPr>
            <w:tcW w:w="798" w:type="pct"/>
            <w:vAlign w:val="center"/>
          </w:tcPr>
          <w:p w14:paraId="436D467C" w14:textId="77777777" w:rsidR="000A4BBF" w:rsidRPr="001B32B9" w:rsidRDefault="0076678E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1603684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791973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  <w:tc>
          <w:tcPr>
            <w:tcW w:w="809" w:type="pct"/>
            <w:vAlign w:val="center"/>
          </w:tcPr>
          <w:p w14:paraId="5235E7AD" w14:textId="77777777" w:rsidR="000A4BBF" w:rsidRPr="001B32B9" w:rsidRDefault="0076678E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17500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331264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</w:tr>
      <w:tr w:rsidR="000A4BBF" w:rsidRPr="001B32B9" w14:paraId="74863392" w14:textId="77777777" w:rsidTr="00005ED5">
        <w:trPr>
          <w:trHeight w:val="426"/>
        </w:trPr>
        <w:tc>
          <w:tcPr>
            <w:tcW w:w="3393" w:type="pct"/>
            <w:vAlign w:val="center"/>
          </w:tcPr>
          <w:p w14:paraId="6A2B225C" w14:textId="77777777" w:rsidR="000A4BBF" w:rsidRPr="009659CF" w:rsidRDefault="000A4BBF" w:rsidP="00CC08E1">
            <w:pPr>
              <w:spacing w:after="0"/>
              <w:jc w:val="both"/>
              <w:rPr>
                <w:rFonts w:ascii="Century Gothic" w:hAnsi="Century Gothic" w:cs="Calibri"/>
                <w:i/>
                <w:sz w:val="16"/>
                <w:szCs w:val="16"/>
              </w:rPr>
            </w:pPr>
            <w:r w:rsidRPr="009659CF">
              <w:rPr>
                <w:rFonts w:ascii="Century Gothic" w:hAnsi="Century Gothic" w:cs="Calibri"/>
                <w:sz w:val="16"/>
                <w:szCs w:val="16"/>
              </w:rPr>
              <w:t xml:space="preserve">Montant des indemnités versées, distingué par garantie </w:t>
            </w:r>
            <w:r w:rsidRPr="009659CF">
              <w:rPr>
                <w:rFonts w:ascii="Century Gothic" w:hAnsi="Century Gothic" w:cs="Calibri"/>
                <w:i/>
                <w:sz w:val="14"/>
                <w:szCs w:val="14"/>
              </w:rPr>
              <w:t xml:space="preserve">(ex : en cas de sinistre RC responsable, distinction de l’indemnité versée au tiers et de celle versée à l’assuré au titre </w:t>
            </w:r>
            <w:r>
              <w:rPr>
                <w:rFonts w:ascii="Century Gothic" w:hAnsi="Century Gothic" w:cs="Calibri"/>
                <w:i/>
                <w:sz w:val="14"/>
                <w:szCs w:val="14"/>
              </w:rPr>
              <w:t>du</w:t>
            </w:r>
            <w:r w:rsidRPr="009659CF">
              <w:rPr>
                <w:rFonts w:ascii="Century Gothic" w:hAnsi="Century Gothic" w:cs="Calibri"/>
                <w:i/>
                <w:sz w:val="14"/>
                <w:szCs w:val="14"/>
              </w:rPr>
              <w:t xml:space="preserve"> « dommage »)</w:t>
            </w:r>
          </w:p>
        </w:tc>
        <w:tc>
          <w:tcPr>
            <w:tcW w:w="798" w:type="pct"/>
            <w:vAlign w:val="center"/>
          </w:tcPr>
          <w:p w14:paraId="13D2014F" w14:textId="77777777" w:rsidR="000A4BBF" w:rsidRPr="001B32B9" w:rsidRDefault="0076678E" w:rsidP="00005ED5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198480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04445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  <w:tc>
          <w:tcPr>
            <w:tcW w:w="809" w:type="pct"/>
            <w:vAlign w:val="center"/>
          </w:tcPr>
          <w:p w14:paraId="7A88FE06" w14:textId="77777777" w:rsidR="000A4BBF" w:rsidRPr="001B32B9" w:rsidRDefault="0076678E" w:rsidP="00005ED5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1097515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1776371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</w:tr>
    </w:tbl>
    <w:p w14:paraId="5B7570EF" w14:textId="77777777" w:rsidR="000A4BBF" w:rsidRPr="00A3778E" w:rsidRDefault="000A4BBF" w:rsidP="000A4BBF">
      <w:pPr>
        <w:spacing w:after="40" w:line="240" w:lineRule="auto"/>
        <w:rPr>
          <w:rFonts w:ascii="Century Gothic" w:hAnsi="Century Gothic" w:cs="Calibri"/>
          <w:sz w:val="4"/>
          <w:szCs w:val="10"/>
        </w:rPr>
      </w:pPr>
    </w:p>
    <w:p w14:paraId="437A5545" w14:textId="77777777" w:rsidR="000A4BBF" w:rsidRPr="001B32B9" w:rsidRDefault="000A4BBF" w:rsidP="00CC08E1">
      <w:pPr>
        <w:spacing w:after="0" w:line="240" w:lineRule="auto"/>
        <w:rPr>
          <w:rFonts w:ascii="Century Gothic" w:hAnsi="Century Gothic" w:cs="Calibri"/>
          <w:sz w:val="18"/>
          <w:szCs w:val="18"/>
        </w:rPr>
      </w:pPr>
      <w:r w:rsidRPr="001B32B9">
        <w:rPr>
          <w:rFonts w:ascii="Century Gothic" w:hAnsi="Century Gothic" w:cs="Calibri"/>
          <w:sz w:val="18"/>
          <w:szCs w:val="18"/>
        </w:rPr>
        <w:t>Edition de la sinistralité possible via extranet mis à disposition :</w:t>
      </w:r>
      <w:r w:rsidRPr="001B32B9"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1685239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b/>
          <w:sz w:val="18"/>
          <w:szCs w:val="18"/>
        </w:rPr>
        <w:t xml:space="preserve"> </w:t>
      </w:r>
      <w:r w:rsidRPr="001B32B9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197857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sz w:val="16"/>
          <w:szCs w:val="16"/>
        </w:rPr>
        <w:t xml:space="preserve"> NON</w:t>
      </w:r>
      <w:r w:rsidRPr="001B32B9">
        <w:rPr>
          <w:rFonts w:ascii="Century Gothic" w:hAnsi="Century Gothic" w:cs="Calibri"/>
          <w:sz w:val="18"/>
          <w:szCs w:val="18"/>
        </w:rPr>
        <w:tab/>
      </w:r>
    </w:p>
    <w:p w14:paraId="472606BE" w14:textId="77777777" w:rsidR="000A4BBF" w:rsidRPr="001B32B9" w:rsidRDefault="000A4BBF" w:rsidP="00CC08E1">
      <w:pPr>
        <w:spacing w:after="0" w:line="240" w:lineRule="auto"/>
        <w:rPr>
          <w:rFonts w:ascii="Century Gothic" w:hAnsi="Century Gothic" w:cs="Calibri"/>
          <w:sz w:val="18"/>
          <w:szCs w:val="18"/>
        </w:rPr>
      </w:pPr>
      <w:r w:rsidRPr="001B32B9">
        <w:rPr>
          <w:rFonts w:ascii="Century Gothic" w:hAnsi="Century Gothic" w:cs="Calibri"/>
          <w:sz w:val="18"/>
          <w:szCs w:val="18"/>
        </w:rPr>
        <w:t>Fourniture d’un état de sinistralité sous format Excel :</w:t>
      </w:r>
      <w:r w:rsidRPr="001B32B9"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803770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b/>
          <w:sz w:val="18"/>
          <w:szCs w:val="18"/>
        </w:rPr>
        <w:t xml:space="preserve"> </w:t>
      </w:r>
      <w:r w:rsidRPr="001B32B9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1222091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sz w:val="16"/>
          <w:szCs w:val="16"/>
        </w:rPr>
        <w:t xml:space="preserve"> NON</w:t>
      </w:r>
      <w:r w:rsidRPr="001B32B9">
        <w:rPr>
          <w:rFonts w:ascii="Century Gothic" w:hAnsi="Century Gothic" w:cs="Calibri"/>
          <w:sz w:val="18"/>
          <w:szCs w:val="18"/>
        </w:rPr>
        <w:tab/>
      </w:r>
    </w:p>
    <w:p w14:paraId="18DD763A" w14:textId="77777777" w:rsidR="000A4BBF" w:rsidRPr="00A3778E" w:rsidRDefault="000A4BBF" w:rsidP="00CC08E1">
      <w:pPr>
        <w:spacing w:after="0" w:line="240" w:lineRule="auto"/>
        <w:rPr>
          <w:rFonts w:ascii="Century Gothic" w:hAnsi="Century Gothic" w:cs="Calibri"/>
          <w:b/>
          <w:sz w:val="8"/>
          <w:szCs w:val="8"/>
        </w:rPr>
      </w:pPr>
    </w:p>
    <w:p w14:paraId="24152482" w14:textId="77777777" w:rsidR="00E260F6" w:rsidRPr="00E260F6" w:rsidRDefault="00E260F6" w:rsidP="00CC08E1">
      <w:pPr>
        <w:spacing w:after="0" w:line="240" w:lineRule="auto"/>
        <w:rPr>
          <w:rFonts w:ascii="Century Gothic" w:hAnsi="Century Gothic" w:cs="Calibri"/>
          <w:b/>
          <w:sz w:val="12"/>
          <w:szCs w:val="12"/>
        </w:rPr>
      </w:pPr>
    </w:p>
    <w:p w14:paraId="030D4253" w14:textId="35D41422" w:rsidR="000A4BBF" w:rsidRPr="001B32B9" w:rsidRDefault="000A4BBF" w:rsidP="00CC08E1">
      <w:pPr>
        <w:spacing w:after="0" w:line="240" w:lineRule="auto"/>
        <w:rPr>
          <w:rFonts w:ascii="Century Gothic" w:hAnsi="Century Gothic" w:cs="Calibri"/>
          <w:b/>
          <w:sz w:val="18"/>
          <w:szCs w:val="18"/>
        </w:rPr>
      </w:pPr>
      <w:r w:rsidRPr="001B32B9">
        <w:rPr>
          <w:rFonts w:ascii="Century Gothic" w:hAnsi="Century Gothic" w:cs="Calibri"/>
          <w:b/>
          <w:sz w:val="18"/>
          <w:szCs w:val="18"/>
        </w:rPr>
        <w:t>Services associés :</w:t>
      </w:r>
    </w:p>
    <w:p w14:paraId="2EB626EC" w14:textId="77777777" w:rsidR="000A4BBF" w:rsidRDefault="000A4BBF" w:rsidP="00CC08E1">
      <w:pPr>
        <w:spacing w:after="0" w:line="240" w:lineRule="auto"/>
        <w:rPr>
          <w:rFonts w:ascii="Century Gothic" w:hAnsi="Century Gothic" w:cs="Calibri"/>
          <w:sz w:val="18"/>
          <w:szCs w:val="18"/>
        </w:rPr>
      </w:pPr>
      <w:r w:rsidRPr="001B32B9">
        <w:rPr>
          <w:rFonts w:ascii="Century Gothic" w:hAnsi="Century Gothic" w:cs="Calibri"/>
          <w:sz w:val="18"/>
          <w:szCs w:val="18"/>
        </w:rPr>
        <w:t>Réunion annuelle de présentation des résultats / travail sur les dossiers :</w:t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 xml:space="preserve"> </w:t>
      </w:r>
      <w:r w:rsidRPr="001B32B9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441691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b/>
          <w:sz w:val="18"/>
          <w:szCs w:val="18"/>
        </w:rPr>
        <w:t xml:space="preserve"> </w:t>
      </w:r>
      <w:r w:rsidRPr="001B32B9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1508359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sz w:val="16"/>
          <w:szCs w:val="16"/>
        </w:rPr>
        <w:t xml:space="preserve"> NON</w:t>
      </w:r>
      <w:r w:rsidRPr="001B32B9"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</w:p>
    <w:p w14:paraId="391A0239" w14:textId="77777777" w:rsidR="00E260F6" w:rsidRPr="00E260F6" w:rsidRDefault="00E260F6" w:rsidP="00CC08E1">
      <w:pPr>
        <w:spacing w:after="0" w:line="240" w:lineRule="auto"/>
        <w:rPr>
          <w:rFonts w:ascii="Century Gothic" w:hAnsi="Century Gothic" w:cs="Calibri"/>
          <w:sz w:val="12"/>
          <w:szCs w:val="12"/>
        </w:rPr>
      </w:pPr>
    </w:p>
    <w:tbl>
      <w:tblPr>
        <w:tblStyle w:val="Grilledutableau14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0A4BBF" w:rsidRPr="001B32B9" w14:paraId="19E79455" w14:textId="77777777" w:rsidTr="00CC08E1">
        <w:trPr>
          <w:trHeight w:val="851"/>
        </w:trPr>
        <w:tc>
          <w:tcPr>
            <w:tcW w:w="5000" w:type="pct"/>
          </w:tcPr>
          <w:p w14:paraId="0C7DA498" w14:textId="77777777" w:rsidR="000A4BBF" w:rsidRDefault="000A4BBF" w:rsidP="00CC08E1">
            <w:pPr>
              <w:spacing w:afterLines="40" w:after="96" w:line="288" w:lineRule="auto"/>
              <w:rPr>
                <w:rFonts w:ascii="Century Gothic" w:hAnsi="Century Gothic" w:cs="Calibri"/>
                <w:sz w:val="18"/>
                <w:szCs w:val="18"/>
              </w:rPr>
            </w:pPr>
            <w:r w:rsidRPr="001B32B9">
              <w:rPr>
                <w:rFonts w:ascii="Century Gothic" w:hAnsi="Century Gothic" w:cs="Calibri"/>
                <w:sz w:val="18"/>
                <w:szCs w:val="18"/>
              </w:rPr>
              <w:t xml:space="preserve">Actions de prévention intégrées : </w:t>
            </w:r>
            <w:r w:rsidRPr="001B32B9">
              <w:rPr>
                <w:rFonts w:ascii="Century Gothic" w:hAnsi="Century Gothic" w:cs="Calibri"/>
                <w:sz w:val="18"/>
                <w:szCs w:val="18"/>
              </w:rPr>
              <w:tab/>
            </w:r>
            <w:sdt>
              <w:sdtPr>
                <w:rPr>
                  <w:rFonts w:ascii="Century Gothic" w:hAnsi="Century Gothic" w:cs="Calibri"/>
                  <w:b/>
                </w:rPr>
                <w:id w:val="-972741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122297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  <w:r w:rsidRPr="001B32B9">
              <w:rPr>
                <w:rFonts w:ascii="Century Gothic" w:hAnsi="Century Gothic" w:cs="Calibri"/>
                <w:sz w:val="18"/>
                <w:szCs w:val="18"/>
              </w:rPr>
              <w:t xml:space="preserve"> - si oui préciser :</w:t>
            </w:r>
          </w:p>
          <w:p w14:paraId="2A0E46C0" w14:textId="77777777" w:rsidR="00E260F6" w:rsidRDefault="00E260F6" w:rsidP="00CC08E1">
            <w:pPr>
              <w:spacing w:afterLines="40" w:after="96" w:line="288" w:lineRule="auto"/>
              <w:rPr>
                <w:rFonts w:ascii="Century Gothic" w:hAnsi="Century Gothic" w:cs="Calibri"/>
                <w:sz w:val="18"/>
                <w:szCs w:val="18"/>
              </w:rPr>
            </w:pPr>
          </w:p>
          <w:p w14:paraId="6D0A6AB1" w14:textId="77777777" w:rsidR="00E260F6" w:rsidRDefault="00E260F6" w:rsidP="00CC08E1">
            <w:pPr>
              <w:spacing w:afterLines="40" w:after="96" w:line="288" w:lineRule="auto"/>
              <w:rPr>
                <w:rFonts w:ascii="Century Gothic" w:hAnsi="Century Gothic" w:cs="Calibri"/>
                <w:sz w:val="18"/>
                <w:szCs w:val="18"/>
              </w:rPr>
            </w:pPr>
          </w:p>
          <w:p w14:paraId="1AFDE930" w14:textId="408733DD" w:rsidR="00E260F6" w:rsidRPr="001B32B9" w:rsidRDefault="00E260F6" w:rsidP="00CC08E1">
            <w:pPr>
              <w:spacing w:afterLines="40" w:after="96" w:line="288" w:lineRule="auto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</w:tbl>
    <w:p w14:paraId="55A9FA5C" w14:textId="77777777" w:rsidR="00460BEC" w:rsidRPr="007E0C02" w:rsidRDefault="00460BEC" w:rsidP="00460BEC">
      <w:pPr>
        <w:rPr>
          <w:rFonts w:ascii="Century Gothic" w:hAnsi="Century Gothic"/>
        </w:rPr>
      </w:pPr>
    </w:p>
    <w:sectPr w:rsidR="00460BEC" w:rsidRPr="007E0C02" w:rsidSect="007E0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426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62566" w14:textId="77777777" w:rsidR="006D3420" w:rsidRDefault="006D3420" w:rsidP="00415AE7">
      <w:pPr>
        <w:spacing w:after="0" w:line="240" w:lineRule="auto"/>
      </w:pPr>
      <w:r>
        <w:separator/>
      </w:r>
    </w:p>
  </w:endnote>
  <w:endnote w:type="continuationSeparator" w:id="0">
    <w:p w14:paraId="4338B889" w14:textId="77777777" w:rsidR="006D3420" w:rsidRDefault="006D3420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138C5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4AA79" w14:textId="20266E8F" w:rsidR="006937D8" w:rsidRPr="005D4ECA" w:rsidRDefault="003A11C4" w:rsidP="007E0C02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Fonts w:ascii="Century Gothic" w:hAnsi="Century Gothic" w:cs="Times New Roman"/>
        <w:color w:val="132C48" w:themeColor="accent3" w:themeShade="80"/>
        <w:sz w:val="16"/>
        <w:szCs w:val="16"/>
      </w:rPr>
    </w:pP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bookmarkStart w:id="2" w:name="_Hlk31296931"/>
    <w:bookmarkStart w:id="3" w:name="_Hlk31296932"/>
    <w:r w:rsidRPr="005D4ECA">
      <w:rPr>
        <w:rFonts w:ascii="Century Gothic" w:hAnsi="Century Gothic"/>
        <w:b/>
        <w:color w:val="132C48" w:themeColor="accent3" w:themeShade="80"/>
        <w:sz w:val="16"/>
        <w:szCs w:val="16"/>
      </w:rPr>
      <w:t xml:space="preserve"> </w:t>
    </w:r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FB08B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C316C" w14:textId="77777777" w:rsidR="006D3420" w:rsidRDefault="006D3420" w:rsidP="00415AE7">
      <w:pPr>
        <w:spacing w:after="0" w:line="240" w:lineRule="auto"/>
      </w:pPr>
      <w:r>
        <w:separator/>
      </w:r>
    </w:p>
  </w:footnote>
  <w:footnote w:type="continuationSeparator" w:id="0">
    <w:p w14:paraId="472B51D0" w14:textId="77777777" w:rsidR="006D3420" w:rsidRDefault="006D3420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6DEC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FD006" w14:textId="525E4277" w:rsidR="000C5CA3" w:rsidRPr="007E0C02" w:rsidRDefault="007E0C02" w:rsidP="007E0C02">
    <w:pPr>
      <w:rPr>
        <w:rFonts w:ascii="Century Gothic" w:eastAsia="Times New Roman" w:hAnsi="Century Gothic" w:cs="Arial"/>
        <w:lang w:eastAsia="fr-FR"/>
      </w:rPr>
    </w:pP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Assurances pour les besoins du</w:t>
    </w:r>
    <w:r w:rsidR="00BA125F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 </w:t>
    </w:r>
    <w:r w:rsidR="00AA03A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GHT 72   </w:t>
    </w:r>
    <w:r w:rsidR="00AA03A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AA03A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AA03A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AA03A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AA03A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B2A9" w14:textId="77777777" w:rsidR="00415AE7" w:rsidRDefault="00415AE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44794"/>
    <w:multiLevelType w:val="hybridMultilevel"/>
    <w:tmpl w:val="6D0867C6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124084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15326"/>
    <w:rsid w:val="00063104"/>
    <w:rsid w:val="000A4BBF"/>
    <w:rsid w:val="000C5CA3"/>
    <w:rsid w:val="000D381F"/>
    <w:rsid w:val="001B5EBD"/>
    <w:rsid w:val="002A2CCC"/>
    <w:rsid w:val="003A11C4"/>
    <w:rsid w:val="003D4B27"/>
    <w:rsid w:val="00415AE7"/>
    <w:rsid w:val="00460BEC"/>
    <w:rsid w:val="005239DB"/>
    <w:rsid w:val="005D2635"/>
    <w:rsid w:val="005D4ECA"/>
    <w:rsid w:val="0064245B"/>
    <w:rsid w:val="006937D8"/>
    <w:rsid w:val="006B43BF"/>
    <w:rsid w:val="006D3420"/>
    <w:rsid w:val="006F2A13"/>
    <w:rsid w:val="00707F4E"/>
    <w:rsid w:val="0076678E"/>
    <w:rsid w:val="007E0C02"/>
    <w:rsid w:val="00877956"/>
    <w:rsid w:val="008C4988"/>
    <w:rsid w:val="009876CD"/>
    <w:rsid w:val="009D0990"/>
    <w:rsid w:val="009F3122"/>
    <w:rsid w:val="00A17943"/>
    <w:rsid w:val="00AA03A2"/>
    <w:rsid w:val="00AA1AE6"/>
    <w:rsid w:val="00B92265"/>
    <w:rsid w:val="00BA125F"/>
    <w:rsid w:val="00BC4A3F"/>
    <w:rsid w:val="00BE7B29"/>
    <w:rsid w:val="00C94E80"/>
    <w:rsid w:val="00CC08E1"/>
    <w:rsid w:val="00CE321C"/>
    <w:rsid w:val="00CF05D7"/>
    <w:rsid w:val="00D943C1"/>
    <w:rsid w:val="00DE41BB"/>
    <w:rsid w:val="00DE7E7E"/>
    <w:rsid w:val="00E260F6"/>
    <w:rsid w:val="00E91732"/>
    <w:rsid w:val="00EC4C00"/>
    <w:rsid w:val="00EC5E9E"/>
    <w:rsid w:val="00F34D45"/>
    <w:rsid w:val="00F5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2D125FC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0C5CA3"/>
    <w:rPr>
      <w:i/>
      <w:iCs/>
    </w:rPr>
  </w:style>
  <w:style w:type="table" w:styleId="Grilledutableau">
    <w:name w:val="Table Grid"/>
    <w:basedOn w:val="TableauNormal"/>
    <w:uiPriority w:val="59"/>
    <w:rsid w:val="00460BEC"/>
    <w:pPr>
      <w:spacing w:afterLines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C4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4A3F"/>
    <w:rPr>
      <w:rFonts w:ascii="Segoe UI" w:eastAsiaTheme="minorEastAsia" w:hAnsi="Segoe UI" w:cs="Segoe UI"/>
      <w:sz w:val="18"/>
      <w:szCs w:val="18"/>
    </w:rPr>
  </w:style>
  <w:style w:type="paragraph" w:styleId="Sansinterligne">
    <w:name w:val="No Spacing"/>
    <w:uiPriority w:val="1"/>
    <w:qFormat/>
    <w:rsid w:val="0064245B"/>
    <w:pPr>
      <w:spacing w:afterLines="0" w:after="0" w:line="240" w:lineRule="auto"/>
    </w:pPr>
    <w:rPr>
      <w:rFonts w:eastAsiaTheme="minorEastAsia"/>
    </w:rPr>
  </w:style>
  <w:style w:type="table" w:customStyle="1" w:styleId="Grilledutableau14">
    <w:name w:val="Grille du tableau14"/>
    <w:basedOn w:val="TableauNormal"/>
    <w:next w:val="Grilledutableau"/>
    <w:uiPriority w:val="59"/>
    <w:rsid w:val="000A4BBF"/>
    <w:pPr>
      <w:spacing w:afterLines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384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31</cp:revision>
  <dcterms:created xsi:type="dcterms:W3CDTF">2019-06-04T14:17:00Z</dcterms:created>
  <dcterms:modified xsi:type="dcterms:W3CDTF">2025-06-02T13:18:00Z</dcterms:modified>
</cp:coreProperties>
</file>